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28" w:rsidRPr="00E73B28" w:rsidRDefault="00E73B28" w:rsidP="00E73B28">
      <w:pPr>
        <w:pBdr>
          <w:top w:val="single" w:sz="6" w:space="2" w:color="EEEEEE"/>
          <w:left w:val="single" w:sz="6" w:space="2" w:color="EEEEEE"/>
          <w:bottom w:val="single" w:sz="6" w:space="2" w:color="EEEEEE"/>
          <w:right w:val="single" w:sz="6" w:space="0" w:color="EEEEEE"/>
        </w:pBdr>
        <w:shd w:val="clear" w:color="auto" w:fill="EEEEEE"/>
        <w:spacing w:before="75" w:after="75" w:line="468" w:lineRule="atLeast"/>
        <w:jc w:val="center"/>
        <w:outlineLvl w:val="0"/>
        <w:rPr>
          <w:rFonts w:ascii="Arial" w:eastAsia="Times New Roman" w:hAnsi="Arial" w:cs="Arial"/>
          <w:b/>
          <w:bCs/>
          <w:color w:val="4E6883"/>
          <w:kern w:val="36"/>
          <w:sz w:val="39"/>
          <w:szCs w:val="39"/>
          <w:lang w:eastAsia="fr-FR"/>
        </w:rPr>
      </w:pPr>
      <w:r w:rsidRPr="00E73B28">
        <w:rPr>
          <w:rFonts w:ascii="Arial" w:eastAsia="Times New Roman" w:hAnsi="Arial" w:cs="Arial"/>
          <w:b/>
          <w:bCs/>
          <w:color w:val="4E6883"/>
          <w:kern w:val="36"/>
          <w:sz w:val="39"/>
          <w:szCs w:val="39"/>
          <w:lang w:eastAsia="fr-FR"/>
        </w:rPr>
        <w:t>Paiement de vos cotisations sociales</w:t>
      </w:r>
    </w:p>
    <w:p w:rsidR="00E73B28" w:rsidRPr="00E73B28" w:rsidRDefault="00E73B28" w:rsidP="00E73B28">
      <w:pPr>
        <w:shd w:val="clear" w:color="auto" w:fill="FFFFFF"/>
        <w:spacing w:after="0" w:line="240" w:lineRule="auto"/>
        <w:rPr>
          <w:rFonts w:ascii="Arial" w:eastAsia="Times New Roman" w:hAnsi="Arial" w:cs="Arial"/>
          <w:color w:val="303F50"/>
          <w:sz w:val="20"/>
          <w:szCs w:val="20"/>
          <w:lang w:eastAsia="fr-FR"/>
        </w:rPr>
      </w:pPr>
      <w:r>
        <w:rPr>
          <w:rFonts w:ascii="Arial" w:eastAsia="Times New Roman" w:hAnsi="Arial" w:cs="Arial"/>
          <w:b/>
          <w:bCs/>
          <w:noProof/>
          <w:color w:val="089BF7"/>
          <w:sz w:val="20"/>
          <w:szCs w:val="20"/>
          <w:bdr w:val="none" w:sz="0" w:space="0" w:color="auto" w:frame="1"/>
          <w:lang w:eastAsia="fr-FR"/>
        </w:rPr>
        <w:drawing>
          <wp:inline distT="0" distB="0" distL="0" distR="0">
            <wp:extent cx="152400" cy="152400"/>
            <wp:effectExtent l="0" t="0" r="0" b="0"/>
            <wp:docPr id="1" name="Image 1" descr="Version imprimable">
              <a:hlinkClick xmlns:a="http://schemas.openxmlformats.org/drawingml/2006/main" r:id="rId5" tgtFrame="&quot;_blank&quot;" tooltip="&quot;Afficher une version imprimable de cett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sion imprimable">
                      <a:hlinkClick r:id="rId5" tgtFrame="&quot;_blank&quot;" tooltip="&quot;Afficher une version imprimable de cette page.&quot;"/>
                    </pic:cNvP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b/>
          <w:bCs/>
          <w:noProof/>
          <w:color w:val="089BF7"/>
          <w:sz w:val="20"/>
          <w:szCs w:val="20"/>
          <w:bdr w:val="none" w:sz="0" w:space="0" w:color="auto" w:frame="1"/>
          <w:lang w:eastAsia="fr-FR"/>
        </w:rPr>
        <w:drawing>
          <wp:inline distT="0" distB="0" distL="0" distR="0">
            <wp:extent cx="152400" cy="152400"/>
            <wp:effectExtent l="19050" t="0" r="0" b="0"/>
            <wp:docPr id="2" name="Image 2" descr="Envoyer à un ami">
              <a:hlinkClick xmlns:a="http://schemas.openxmlformats.org/drawingml/2006/main" r:id="rId7" tooltip="&quot;Envoyer cette page par courrie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voyer à un ami">
                      <a:hlinkClick r:id="rId7" tooltip="&quot;Envoyer cette page par courriel.&quot;"/>
                    </pic:cNvP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E73B28" w:rsidRPr="00E73B28" w:rsidRDefault="00E73B28" w:rsidP="00E73B28">
      <w:pPr>
        <w:shd w:val="clear" w:color="auto" w:fill="FFFFFF"/>
        <w:spacing w:after="0" w:line="240" w:lineRule="auto"/>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 paiement des cotisations afférentes à vos déclarations de salaires spontanées se fait via le</w:t>
      </w:r>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bordereau de paiement des cotisations</w:t>
      </w: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(BPC).</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 BPC est un ordre de virement tiré aux banques (voir liste des comptes bancaires sur BPC) pour débiter votre compte et créditer le compte de la CNSS.</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 paiement de vos cotisations sociales doit se faire au titre de chaque période et pour chaque affiliation.</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Lorsque vous remplissez un « Bordereau de Paiement des Cotisations », assurez-vous qu’il comporte bien une référence dite structurée (mentionnée dans le cadrant supérieur gauche de votre bordereau de paiement des cotisations). C’est l’identifiant unique et propre à votre paiement, qui permet à la CNSS de connaître l’année, le mois et la nature du paiement encaissé.</w:t>
      </w:r>
    </w:p>
    <w:p w:rsidR="00E73B28" w:rsidRPr="00E73B28" w:rsidRDefault="00E73B28" w:rsidP="00E73B28">
      <w:pPr>
        <w:shd w:val="clear" w:color="auto" w:fill="FFFFFF"/>
        <w:spacing w:after="210" w:line="234" w:lineRule="atLeast"/>
        <w:outlineLvl w:val="2"/>
        <w:rPr>
          <w:rFonts w:ascii="Verdana" w:eastAsia="Times New Roman" w:hAnsi="Verdana" w:cs="Arial"/>
          <w:b/>
          <w:bCs/>
          <w:color w:val="303F50"/>
          <w:sz w:val="20"/>
          <w:szCs w:val="20"/>
          <w:lang w:eastAsia="fr-FR"/>
        </w:rPr>
      </w:pPr>
      <w:r w:rsidRPr="00E73B28">
        <w:rPr>
          <w:rFonts w:ascii="Verdana" w:eastAsia="Times New Roman" w:hAnsi="Verdana" w:cs="Arial"/>
          <w:b/>
          <w:bCs/>
          <w:color w:val="303F50"/>
          <w:sz w:val="20"/>
          <w:szCs w:val="20"/>
          <w:lang w:eastAsia="fr-FR"/>
        </w:rPr>
        <w:t>Paiement hors délai réglementaire</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 paiement des cotisations sociales au titre d’un mois doit se faire dans les délais impartis. Passé ce délai, des pénalités de retard sont appliquées et calculées comme suit :</w:t>
      </w:r>
    </w:p>
    <w:p w:rsidR="00E73B28" w:rsidRPr="00E73B28" w:rsidRDefault="00E73B28" w:rsidP="00E73B28">
      <w:pPr>
        <w:numPr>
          <w:ilvl w:val="0"/>
          <w:numId w:val="1"/>
        </w:numPr>
        <w:shd w:val="clear" w:color="auto" w:fill="FFFFFF"/>
        <w:spacing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Pour le régime général</w:t>
      </w: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 3 % du montant des cotisations pour le premier mois ou fraction de mois de retard et 1% par mois supplémentaire.</w:t>
      </w:r>
    </w:p>
    <w:p w:rsidR="00E73B28" w:rsidRPr="00E73B28" w:rsidRDefault="00E73B28" w:rsidP="00E73B28">
      <w:pPr>
        <w:numPr>
          <w:ilvl w:val="0"/>
          <w:numId w:val="1"/>
        </w:numPr>
        <w:shd w:val="clear" w:color="auto" w:fill="FFFFFF"/>
        <w:spacing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Pour le régime AMO</w:t>
      </w: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 1% pour chaque mois de retard.</w:t>
      </w:r>
    </w:p>
    <w:p w:rsidR="00E73B28" w:rsidRPr="00E73B28" w:rsidRDefault="00E73B28" w:rsidP="00E73B28">
      <w:pPr>
        <w:shd w:val="clear" w:color="auto" w:fill="FFFFFF"/>
        <w:spacing w:after="210" w:line="234" w:lineRule="atLeast"/>
        <w:outlineLvl w:val="2"/>
        <w:rPr>
          <w:rFonts w:ascii="Verdana" w:eastAsia="Times New Roman" w:hAnsi="Verdana" w:cs="Arial"/>
          <w:b/>
          <w:bCs/>
          <w:color w:val="303F50"/>
          <w:sz w:val="20"/>
          <w:szCs w:val="20"/>
          <w:lang w:eastAsia="fr-FR"/>
        </w:rPr>
      </w:pPr>
      <w:r w:rsidRPr="00E73B28">
        <w:rPr>
          <w:rFonts w:ascii="Verdana" w:eastAsia="Times New Roman" w:hAnsi="Verdana" w:cs="Arial"/>
          <w:b/>
          <w:bCs/>
          <w:color w:val="303F50"/>
          <w:sz w:val="20"/>
          <w:szCs w:val="20"/>
          <w:lang w:eastAsia="fr-FR"/>
        </w:rPr>
        <w:t>Barèmes et taux de cotisation</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 xml:space="preserve">Les cotisations dues à la CNSS sont assises sur l’ensemble des rémunérations perçues par les bénéficiaires du régime de sécurité sociale ; y compris les indemnités, primes, gratifications et tout </w:t>
      </w:r>
      <w:proofErr w:type="gramStart"/>
      <w:r w:rsidRPr="00E73B28">
        <w:rPr>
          <w:rFonts w:ascii="Arial" w:eastAsia="Times New Roman" w:hAnsi="Arial" w:cs="Arial"/>
          <w:color w:val="303F50"/>
          <w:sz w:val="20"/>
          <w:szCs w:val="20"/>
          <w:lang w:eastAsia="fr-FR"/>
        </w:rPr>
        <w:t>autre</w:t>
      </w:r>
      <w:proofErr w:type="gramEnd"/>
      <w:r w:rsidRPr="00E73B28">
        <w:rPr>
          <w:rFonts w:ascii="Arial" w:eastAsia="Times New Roman" w:hAnsi="Arial" w:cs="Arial"/>
          <w:color w:val="303F50"/>
          <w:sz w:val="20"/>
          <w:szCs w:val="20"/>
          <w:lang w:eastAsia="fr-FR"/>
        </w:rPr>
        <w:t xml:space="preserve"> avantage en argent ou en nature, ainsi que toute somme perçue directement ou par l’entremise d’un tiers à titre de pourboire. Ces rémunérations constituent ce que l’on appelle</w:t>
      </w:r>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l’assiette des cotisations </w:t>
      </w:r>
      <w:r w:rsidRPr="00E73B28">
        <w:rPr>
          <w:rFonts w:ascii="Arial" w:eastAsia="Times New Roman" w:hAnsi="Arial" w:cs="Arial"/>
          <w:color w:val="303F50"/>
          <w:sz w:val="20"/>
          <w:szCs w:val="20"/>
          <w:lang w:eastAsia="fr-FR"/>
        </w:rPr>
        <w:t>base sur laquelle sont calculées les cotisations.</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Les taux à appliquer lors du calcul de vos cotisations sont déterminés par la loi. Chacune des grandes catégories de prestations sociales se caractérise par un taux de cotisation qui lui est propre.</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u w:val="single"/>
          <w:bdr w:val="none" w:sz="0" w:space="0" w:color="auto" w:frame="1"/>
          <w:lang w:eastAsia="fr-FR"/>
        </w:rPr>
        <w:t>Les taux suivants s’appliquent à votre entreprise, quelle que soit son activité, </w:t>
      </w:r>
      <w:r w:rsidRPr="00E73B28">
        <w:rPr>
          <w:rFonts w:ascii="Arial" w:eastAsia="Times New Roman" w:hAnsi="Arial" w:cs="Arial"/>
          <w:b/>
          <w:bCs/>
          <w:color w:val="303F50"/>
          <w:sz w:val="20"/>
          <w:u w:val="single"/>
          <w:lang w:eastAsia="fr-FR"/>
        </w:rPr>
        <w:t>sauf </w:t>
      </w:r>
      <w:r w:rsidRPr="00E73B28">
        <w:rPr>
          <w:rFonts w:ascii="Arial" w:eastAsia="Times New Roman" w:hAnsi="Arial" w:cs="Arial"/>
          <w:color w:val="303F50"/>
          <w:sz w:val="20"/>
          <w:szCs w:val="20"/>
          <w:u w:val="single"/>
          <w:bdr w:val="none" w:sz="0" w:space="0" w:color="auto" w:frame="1"/>
          <w:lang w:eastAsia="fr-FR"/>
        </w:rPr>
        <w:t>pour les Marins pêcheurs</w:t>
      </w:r>
      <w:r w:rsidRPr="00E73B28">
        <w:rPr>
          <w:rFonts w:ascii="Arial" w:eastAsia="Times New Roman" w:hAnsi="Arial" w:cs="Arial"/>
          <w:color w:val="303F50"/>
          <w:sz w:val="20"/>
          <w:u w:val="single"/>
          <w:lang w:eastAsia="fr-FR"/>
        </w:rPr>
        <w:t> </w:t>
      </w:r>
      <w:r w:rsidRPr="00E73B28">
        <w:rPr>
          <w:rFonts w:ascii="Arial" w:eastAsia="Times New Roman" w:hAnsi="Arial" w:cs="Arial"/>
          <w:color w:val="303F50"/>
          <w:sz w:val="20"/>
          <w:szCs w:val="20"/>
          <w:lang w:eastAsia="fr-FR"/>
        </w:rPr>
        <w:t>:</w:t>
      </w:r>
    </w:p>
    <w:tbl>
      <w:tblPr>
        <w:tblW w:w="10500" w:type="dxa"/>
        <w:tblInd w:w="15" w:type="dxa"/>
        <w:shd w:val="clear" w:color="auto" w:fill="FEFEFE"/>
        <w:tblCellMar>
          <w:left w:w="0" w:type="dxa"/>
          <w:right w:w="0" w:type="dxa"/>
        </w:tblCellMar>
        <w:tblLook w:val="04A0"/>
      </w:tblPr>
      <w:tblGrid>
        <w:gridCol w:w="2630"/>
        <w:gridCol w:w="3608"/>
        <w:gridCol w:w="1657"/>
        <w:gridCol w:w="1587"/>
        <w:gridCol w:w="1018"/>
      </w:tblGrid>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Catégorie de prestation</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Base de calcul</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Taux Charge patronale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Taux Charge Salariale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Taux Global</w:t>
            </w:r>
          </w:p>
        </w:tc>
      </w:tr>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1- Prestations Familiales</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Le total des salaires réels de la période (mois/trimestre)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6,40%</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6,40%</w:t>
            </w:r>
          </w:p>
        </w:tc>
      </w:tr>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2- Prestations sociales à court terme*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 xml:space="preserve">Le total des salaires plafonnés (chacun plafonné à 6000 </w:t>
            </w:r>
            <w:proofErr w:type="spellStart"/>
            <w:r w:rsidRPr="00E73B28">
              <w:rPr>
                <w:rFonts w:ascii="Arial" w:eastAsia="Times New Roman" w:hAnsi="Arial" w:cs="Arial"/>
                <w:sz w:val="18"/>
                <w:szCs w:val="18"/>
                <w:lang w:eastAsia="fr-FR"/>
              </w:rPr>
              <w:t>dhs</w:t>
            </w:r>
            <w:proofErr w:type="spellEnd"/>
            <w:r w:rsidRPr="00E73B28">
              <w:rPr>
                <w:rFonts w:ascii="Arial" w:eastAsia="Times New Roman" w:hAnsi="Arial" w:cs="Arial"/>
                <w:sz w:val="18"/>
                <w:szCs w:val="18"/>
                <w:lang w:eastAsia="fr-FR"/>
              </w:rPr>
              <w:t>)</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1,05%</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0,52%</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1,57%</w:t>
            </w:r>
          </w:p>
        </w:tc>
      </w:tr>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3- Prestations sociales à long terme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 xml:space="preserve">Le total des salaires plafonnés (chacun plafonné à 6000 </w:t>
            </w:r>
            <w:proofErr w:type="spellStart"/>
            <w:r w:rsidRPr="00E73B28">
              <w:rPr>
                <w:rFonts w:ascii="Arial" w:eastAsia="Times New Roman" w:hAnsi="Arial" w:cs="Arial"/>
                <w:sz w:val="18"/>
                <w:szCs w:val="18"/>
                <w:lang w:eastAsia="fr-FR"/>
              </w:rPr>
              <w:t>dhs</w:t>
            </w:r>
            <w:proofErr w:type="spellEnd"/>
            <w:r w:rsidRPr="00E73B28">
              <w:rPr>
                <w:rFonts w:ascii="Arial" w:eastAsia="Times New Roman" w:hAnsi="Arial" w:cs="Arial"/>
                <w:sz w:val="18"/>
                <w:szCs w:val="18"/>
                <w:lang w:eastAsia="fr-FR"/>
              </w:rPr>
              <w:t>)</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7,93%</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3,96%</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11,89%</w:t>
            </w:r>
          </w:p>
        </w:tc>
      </w:tr>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4- Assurance Maladie Obligatoire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Le total des salaires réels de la période (mois/trimestre)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3,50%</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2%</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5,50%</w:t>
            </w:r>
          </w:p>
        </w:tc>
      </w:tr>
      <w:tr w:rsidR="00E73B28" w:rsidRPr="00E73B28" w:rsidTr="00E73B28">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0" w:line="240" w:lineRule="auto"/>
              <w:jc w:val="both"/>
              <w:rPr>
                <w:rFonts w:ascii="Arial" w:eastAsia="Times New Roman" w:hAnsi="Arial" w:cs="Arial"/>
                <w:sz w:val="18"/>
                <w:szCs w:val="18"/>
                <w:lang w:eastAsia="fr-FR"/>
              </w:rPr>
            </w:pPr>
            <w:r w:rsidRPr="00E73B28">
              <w:rPr>
                <w:rFonts w:ascii="Arial" w:eastAsia="Times New Roman" w:hAnsi="Arial" w:cs="Arial"/>
                <w:b/>
                <w:bCs/>
                <w:sz w:val="18"/>
                <w:lang w:eastAsia="fr-FR"/>
              </w:rPr>
              <w:t>5- Taxe de formation professionnelle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Le total des salaires réels de la période (mois/trimestre)</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1,6 %</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w:t>
            </w:r>
          </w:p>
        </w:tc>
        <w:tc>
          <w:tcPr>
            <w:tcW w:w="0" w:type="auto"/>
            <w:tcBorders>
              <w:top w:val="single" w:sz="6" w:space="0" w:color="E0E0E0"/>
              <w:left w:val="single" w:sz="6" w:space="0" w:color="E0E0E0"/>
              <w:bottom w:val="single" w:sz="6" w:space="0" w:color="E0E0E0"/>
              <w:right w:val="single" w:sz="6" w:space="0" w:color="E0E0E0"/>
            </w:tcBorders>
            <w:shd w:val="clear" w:color="auto" w:fill="FEFEFE"/>
            <w:tcMar>
              <w:top w:w="75" w:type="dxa"/>
              <w:left w:w="75" w:type="dxa"/>
              <w:bottom w:w="75" w:type="dxa"/>
              <w:right w:w="75" w:type="dxa"/>
            </w:tcMar>
            <w:vAlign w:val="center"/>
            <w:hideMark/>
          </w:tcPr>
          <w:p w:rsidR="00E73B28" w:rsidRPr="00E73B28" w:rsidRDefault="00E73B28" w:rsidP="00E73B28">
            <w:pPr>
              <w:spacing w:after="150" w:line="240" w:lineRule="auto"/>
              <w:jc w:val="both"/>
              <w:rPr>
                <w:rFonts w:ascii="Arial" w:eastAsia="Times New Roman" w:hAnsi="Arial" w:cs="Arial"/>
                <w:sz w:val="18"/>
                <w:szCs w:val="18"/>
                <w:lang w:eastAsia="fr-FR"/>
              </w:rPr>
            </w:pPr>
            <w:r w:rsidRPr="00E73B28">
              <w:rPr>
                <w:rFonts w:ascii="Arial" w:eastAsia="Times New Roman" w:hAnsi="Arial" w:cs="Arial"/>
                <w:sz w:val="18"/>
                <w:szCs w:val="18"/>
                <w:lang w:eastAsia="fr-FR"/>
              </w:rPr>
              <w:t>1,6 %</w:t>
            </w:r>
          </w:p>
        </w:tc>
      </w:tr>
    </w:tbl>
    <w:p w:rsidR="00E73B28" w:rsidRPr="00EB6D81" w:rsidRDefault="00E73B28" w:rsidP="00E73B28">
      <w:pPr>
        <w:shd w:val="clear" w:color="auto" w:fill="FFFFFF"/>
        <w:spacing w:after="0" w:line="240" w:lineRule="auto"/>
        <w:jc w:val="both"/>
        <w:rPr>
          <w:rFonts w:ascii="Arial" w:eastAsia="Times New Roman" w:hAnsi="Arial" w:cs="Arial"/>
          <w:b/>
          <w:bCs/>
          <w:color w:val="FF0000"/>
          <w:sz w:val="20"/>
          <w:szCs w:val="20"/>
          <w:bdr w:val="none" w:sz="0" w:space="0" w:color="auto" w:frame="1"/>
          <w:vertAlign w:val="subscript"/>
          <w:lang w:eastAsia="fr-FR"/>
        </w:rPr>
      </w:pPr>
      <w:r w:rsidRPr="00EB6D81">
        <w:rPr>
          <w:rFonts w:ascii="Arial" w:eastAsia="Times New Roman" w:hAnsi="Arial" w:cs="Arial"/>
          <w:b/>
          <w:bCs/>
          <w:color w:val="FF0000"/>
          <w:sz w:val="20"/>
          <w:szCs w:val="20"/>
          <w:bdr w:val="none" w:sz="0" w:space="0" w:color="auto" w:frame="1"/>
          <w:vertAlign w:val="subscript"/>
          <w:lang w:eastAsia="fr-FR"/>
        </w:rPr>
        <w:t>* Dont 0,57% relatif à l'Indemnité pour perte d'emploi réparti comme suit : la charge patronale est de 0,38% et la charge salariale est de 0,19%.</w:t>
      </w:r>
    </w:p>
    <w:p w:rsidR="0026322B" w:rsidRPr="00E73B28" w:rsidRDefault="0026322B" w:rsidP="00E73B28">
      <w:pPr>
        <w:shd w:val="clear" w:color="auto" w:fill="FFFFFF"/>
        <w:spacing w:after="0" w:line="240" w:lineRule="auto"/>
        <w:jc w:val="both"/>
        <w:rPr>
          <w:rFonts w:ascii="Arial" w:eastAsia="Times New Roman" w:hAnsi="Arial" w:cs="Arial"/>
          <w:color w:val="303F50"/>
          <w:sz w:val="20"/>
          <w:szCs w:val="20"/>
          <w:lang w:eastAsia="fr-FR"/>
        </w:rPr>
      </w:pP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u w:val="single"/>
          <w:bdr w:val="none" w:sz="0" w:space="0" w:color="auto" w:frame="1"/>
          <w:lang w:eastAsia="fr-FR"/>
        </w:rPr>
        <w:t>Cas particulier des marins pêcheurs :</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La cotisation </w:t>
      </w:r>
      <w:r w:rsidRPr="00E73B28">
        <w:rPr>
          <w:rFonts w:ascii="Arial" w:eastAsia="Times New Roman" w:hAnsi="Arial" w:cs="Arial"/>
          <w:b/>
          <w:bCs/>
          <w:color w:val="303F50"/>
          <w:sz w:val="20"/>
          <w:u w:val="single"/>
          <w:lang w:eastAsia="fr-FR"/>
        </w:rPr>
        <w:t>au titre du régime général</w:t>
      </w:r>
      <w:r w:rsidRPr="00E73B28">
        <w:rPr>
          <w:rFonts w:ascii="Arial" w:eastAsia="Times New Roman" w:hAnsi="Arial" w:cs="Arial"/>
          <w:color w:val="303F50"/>
          <w:sz w:val="20"/>
          <w:szCs w:val="20"/>
          <w:lang w:eastAsia="fr-FR"/>
        </w:rPr>
        <w:t> est assise sur les recettes brutes du bateau de pêche. Les taux de cotisation appliqués sont fixés comme suit :</w:t>
      </w:r>
    </w:p>
    <w:p w:rsidR="00E73B28" w:rsidRPr="00E73B28" w:rsidRDefault="00E73B28" w:rsidP="00E73B28">
      <w:pPr>
        <w:numPr>
          <w:ilvl w:val="0"/>
          <w:numId w:val="2"/>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Chalutiers : 4,65 % du total du produit de la vente du poisson pêché ;</w:t>
      </w:r>
    </w:p>
    <w:p w:rsidR="00E73B28" w:rsidRPr="00E73B28" w:rsidRDefault="00E73B28" w:rsidP="00E73B28">
      <w:pPr>
        <w:numPr>
          <w:ilvl w:val="0"/>
          <w:numId w:val="2"/>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lastRenderedPageBreak/>
        <w:t> </w:t>
      </w:r>
      <w:r w:rsidRPr="00E73B28">
        <w:rPr>
          <w:rFonts w:ascii="Arial" w:eastAsia="Times New Roman" w:hAnsi="Arial" w:cs="Arial"/>
          <w:color w:val="303F50"/>
          <w:sz w:val="20"/>
          <w:szCs w:val="20"/>
          <w:lang w:eastAsia="fr-FR"/>
        </w:rPr>
        <w:t xml:space="preserve">Sardiniers, palangriers et </w:t>
      </w:r>
      <w:proofErr w:type="gramStart"/>
      <w:r w:rsidRPr="00E73B28">
        <w:rPr>
          <w:rFonts w:ascii="Arial" w:eastAsia="Times New Roman" w:hAnsi="Arial" w:cs="Arial"/>
          <w:color w:val="303F50"/>
          <w:sz w:val="20"/>
          <w:szCs w:val="20"/>
          <w:lang w:eastAsia="fr-FR"/>
        </w:rPr>
        <w:t>canotiers(</w:t>
      </w:r>
      <w:proofErr w:type="gramEnd"/>
      <w:r w:rsidRPr="00E73B28">
        <w:rPr>
          <w:rFonts w:ascii="Arial" w:eastAsia="Times New Roman" w:hAnsi="Arial" w:cs="Arial"/>
          <w:color w:val="303F50"/>
          <w:sz w:val="20"/>
          <w:szCs w:val="20"/>
          <w:lang w:eastAsia="fr-FR"/>
        </w:rPr>
        <w:t>pêche artisanale) : 6 % du total du produit de la vente du poisson pêché.</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La cotisation </w:t>
      </w:r>
      <w:r w:rsidRPr="00E73B28">
        <w:rPr>
          <w:rFonts w:ascii="Arial" w:eastAsia="Times New Roman" w:hAnsi="Arial" w:cs="Arial"/>
          <w:b/>
          <w:bCs/>
          <w:color w:val="303F50"/>
          <w:sz w:val="20"/>
          <w:u w:val="single"/>
          <w:lang w:eastAsia="fr-FR"/>
        </w:rPr>
        <w:t>au titre du régime AMO</w:t>
      </w: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est assise sur les recettes brutes du bateau de pêche. Les taux de cotisation appliqués sont fixés comme suit:</w:t>
      </w:r>
    </w:p>
    <w:p w:rsidR="00E73B28" w:rsidRPr="00E73B28" w:rsidRDefault="00E73B28" w:rsidP="00E73B28">
      <w:pPr>
        <w:numPr>
          <w:ilvl w:val="0"/>
          <w:numId w:val="3"/>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Chalutiers : 1,2 % du total du produit de la vente du poisson pêché ;</w:t>
      </w:r>
    </w:p>
    <w:p w:rsidR="00E73B28" w:rsidRPr="00E73B28" w:rsidRDefault="00E73B28" w:rsidP="00E73B28">
      <w:pPr>
        <w:numPr>
          <w:ilvl w:val="0"/>
          <w:numId w:val="3"/>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Sardiniers, palangriers  et canotiers (pêche artisanale) : 1,5 % du total du produit de la vente du poisson pêché.</w:t>
      </w:r>
    </w:p>
    <w:p w:rsidR="00E73B28" w:rsidRPr="00E73B28" w:rsidRDefault="00E73B28" w:rsidP="00E73B28">
      <w:pPr>
        <w:shd w:val="clear" w:color="auto" w:fill="FFFFFF"/>
        <w:spacing w:after="210" w:line="234" w:lineRule="atLeast"/>
        <w:outlineLvl w:val="2"/>
        <w:rPr>
          <w:rFonts w:ascii="Verdana" w:eastAsia="Times New Roman" w:hAnsi="Verdana" w:cs="Arial"/>
          <w:b/>
          <w:bCs/>
          <w:color w:val="303F50"/>
          <w:sz w:val="20"/>
          <w:szCs w:val="20"/>
          <w:lang w:eastAsia="fr-FR"/>
        </w:rPr>
      </w:pPr>
      <w:r w:rsidRPr="00E73B28">
        <w:rPr>
          <w:rFonts w:ascii="Verdana" w:eastAsia="Times New Roman" w:hAnsi="Verdana" w:cs="Arial"/>
          <w:b/>
          <w:bCs/>
          <w:color w:val="303F50"/>
          <w:sz w:val="20"/>
          <w:szCs w:val="20"/>
          <w:lang w:eastAsia="fr-FR"/>
        </w:rPr>
        <w:t>Exonération  de la taxe de formation professionnelle (TFP)</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Sont exonérées du paiement de la Taxe de Formation Professionnelle :</w:t>
      </w:r>
    </w:p>
    <w:p w:rsidR="00E73B28" w:rsidRPr="00E73B28" w:rsidRDefault="00E73B28" w:rsidP="00E73B28">
      <w:pPr>
        <w:numPr>
          <w:ilvl w:val="0"/>
          <w:numId w:val="4"/>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Les  Ambassades et missions diplomatiques;</w:t>
      </w:r>
    </w:p>
    <w:p w:rsidR="00E73B28" w:rsidRPr="00E73B28" w:rsidRDefault="00E73B28" w:rsidP="00E73B28">
      <w:pPr>
        <w:numPr>
          <w:ilvl w:val="0"/>
          <w:numId w:val="4"/>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Les entreprises minières, dans la mesure où elles sont assujetties au Fond Minier de la Formation Professionnelle.</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Pour bénéficier d’une telle exonération, les entreprises minières concernées doivent présenter à la CNSS les pièces requises suivantes:</w:t>
      </w:r>
    </w:p>
    <w:p w:rsidR="00E73B28" w:rsidRPr="00E73B28" w:rsidRDefault="00E73B28" w:rsidP="00E73B28">
      <w:pPr>
        <w:numPr>
          <w:ilvl w:val="0"/>
          <w:numId w:val="5"/>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Une attestation remise par le Régime de Commerce</w:t>
      </w:r>
      <w:proofErr w:type="gramStart"/>
      <w:r w:rsidRPr="00E73B28">
        <w:rPr>
          <w:rFonts w:ascii="Arial" w:eastAsia="Times New Roman" w:hAnsi="Arial" w:cs="Arial"/>
          <w:color w:val="303F50"/>
          <w:sz w:val="20"/>
          <w:szCs w:val="20"/>
          <w:lang w:eastAsia="fr-FR"/>
        </w:rPr>
        <w:t>  ;</w:t>
      </w:r>
      <w:proofErr w:type="gramEnd"/>
    </w:p>
    <w:p w:rsidR="00E73B28" w:rsidRPr="00E73B28" w:rsidRDefault="00E73B28" w:rsidP="00E73B28">
      <w:pPr>
        <w:numPr>
          <w:ilvl w:val="0"/>
          <w:numId w:val="5"/>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Un permis minier</w:t>
      </w:r>
      <w:proofErr w:type="gramStart"/>
      <w:r w:rsidRPr="00E73B28">
        <w:rPr>
          <w:rFonts w:ascii="Arial" w:eastAsia="Times New Roman" w:hAnsi="Arial" w:cs="Arial"/>
          <w:color w:val="303F50"/>
          <w:sz w:val="20"/>
          <w:szCs w:val="20"/>
          <w:lang w:eastAsia="fr-FR"/>
        </w:rPr>
        <w:t>  ;</w:t>
      </w:r>
      <w:proofErr w:type="gramEnd"/>
    </w:p>
    <w:p w:rsidR="00E73B28" w:rsidRPr="00E73B28" w:rsidRDefault="00E73B28" w:rsidP="00E73B28">
      <w:pPr>
        <w:numPr>
          <w:ilvl w:val="0"/>
          <w:numId w:val="5"/>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Toute autre attestation prouvant l’activité minière.</w:t>
      </w:r>
    </w:p>
    <w:p w:rsidR="00E73B28" w:rsidRPr="00E73B28" w:rsidRDefault="00E73B28" w:rsidP="00E73B28">
      <w:pPr>
        <w:shd w:val="clear" w:color="auto" w:fill="FFFFFF"/>
        <w:spacing w:after="210" w:line="234" w:lineRule="atLeast"/>
        <w:outlineLvl w:val="2"/>
        <w:rPr>
          <w:rFonts w:ascii="Verdana" w:eastAsia="Times New Roman" w:hAnsi="Verdana" w:cs="Arial"/>
          <w:b/>
          <w:bCs/>
          <w:color w:val="303F50"/>
          <w:sz w:val="20"/>
          <w:szCs w:val="20"/>
          <w:lang w:eastAsia="fr-FR"/>
        </w:rPr>
      </w:pPr>
      <w:r w:rsidRPr="00E73B28">
        <w:rPr>
          <w:rFonts w:ascii="Verdana" w:eastAsia="Times New Roman" w:hAnsi="Verdana" w:cs="Arial"/>
          <w:b/>
          <w:bCs/>
          <w:color w:val="303F50"/>
          <w:sz w:val="20"/>
          <w:szCs w:val="20"/>
          <w:lang w:eastAsia="fr-FR"/>
        </w:rPr>
        <w:t>Exonération partielle du taux de cotisation AMO</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Les entreprises qui disposent, avant le démarrage de l’AMO, d’une couverture médicale Groupe de base auprès :</w:t>
      </w:r>
    </w:p>
    <w:p w:rsidR="00E73B28" w:rsidRPr="00E73B28" w:rsidRDefault="00E73B28" w:rsidP="00E73B28">
      <w:pPr>
        <w:numPr>
          <w:ilvl w:val="0"/>
          <w:numId w:val="6"/>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d’une compagnie d’assurances ;</w:t>
      </w:r>
    </w:p>
    <w:p w:rsidR="00E73B28" w:rsidRPr="00E73B28" w:rsidRDefault="00E73B28" w:rsidP="00E73B28">
      <w:pPr>
        <w:numPr>
          <w:ilvl w:val="0"/>
          <w:numId w:val="6"/>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ou d’une mutuelle ;</w:t>
      </w:r>
    </w:p>
    <w:p w:rsidR="00E73B28" w:rsidRPr="00E73B28" w:rsidRDefault="00E73B28" w:rsidP="00E73B28">
      <w:pPr>
        <w:numPr>
          <w:ilvl w:val="0"/>
          <w:numId w:val="6"/>
        </w:numPr>
        <w:shd w:val="clear" w:color="auto" w:fill="FFFFFF"/>
        <w:spacing w:before="45" w:after="0" w:line="240" w:lineRule="auto"/>
        <w:ind w:left="210"/>
        <w:rPr>
          <w:rFonts w:ascii="Arial" w:eastAsia="Times New Roman" w:hAnsi="Arial" w:cs="Arial"/>
          <w:color w:val="303F50"/>
          <w:sz w:val="20"/>
          <w:szCs w:val="20"/>
          <w:lang w:eastAsia="fr-FR"/>
        </w:rPr>
      </w:pPr>
      <w:r w:rsidRPr="00E73B28">
        <w:rPr>
          <w:rFonts w:ascii="Arial" w:eastAsia="Times New Roman" w:hAnsi="Arial" w:cs="Arial"/>
          <w:color w:val="303F50"/>
          <w:sz w:val="20"/>
          <w:lang w:eastAsia="fr-FR"/>
        </w:rPr>
        <w:t> </w:t>
      </w:r>
      <w:r w:rsidRPr="00E73B28">
        <w:rPr>
          <w:rFonts w:ascii="Arial" w:eastAsia="Times New Roman" w:hAnsi="Arial" w:cs="Arial"/>
          <w:color w:val="303F50"/>
          <w:sz w:val="20"/>
          <w:szCs w:val="20"/>
          <w:lang w:eastAsia="fr-FR"/>
        </w:rPr>
        <w:t>ou d'une caisse interne.</w:t>
      </w:r>
    </w:p>
    <w:p w:rsidR="00E73B28" w:rsidRPr="00E73B28" w:rsidRDefault="00E73B28" w:rsidP="00E73B28">
      <w:pPr>
        <w:shd w:val="clear" w:color="auto" w:fill="FFFFFF"/>
        <w:spacing w:after="150" w:line="240" w:lineRule="auto"/>
        <w:jc w:val="both"/>
        <w:rPr>
          <w:rFonts w:ascii="Arial" w:eastAsia="Times New Roman" w:hAnsi="Arial" w:cs="Arial"/>
          <w:color w:val="303F50"/>
          <w:sz w:val="20"/>
          <w:szCs w:val="20"/>
          <w:lang w:eastAsia="fr-FR"/>
        </w:rPr>
      </w:pPr>
      <w:proofErr w:type="gramStart"/>
      <w:r w:rsidRPr="00E73B28">
        <w:rPr>
          <w:rFonts w:ascii="Arial" w:eastAsia="Times New Roman" w:hAnsi="Arial" w:cs="Arial"/>
          <w:color w:val="303F50"/>
          <w:sz w:val="20"/>
          <w:szCs w:val="20"/>
          <w:lang w:eastAsia="fr-FR"/>
        </w:rPr>
        <w:t>sont</w:t>
      </w:r>
      <w:proofErr w:type="gramEnd"/>
      <w:r w:rsidRPr="00E73B28">
        <w:rPr>
          <w:rFonts w:ascii="Arial" w:eastAsia="Times New Roman" w:hAnsi="Arial" w:cs="Arial"/>
          <w:color w:val="303F50"/>
          <w:sz w:val="20"/>
          <w:szCs w:val="20"/>
          <w:lang w:eastAsia="fr-FR"/>
        </w:rPr>
        <w:t xml:space="preserve"> exonérées partiellement du paiement de la cotisation AMO ; et ce en vertu des dispositions de l’article 114 de la loi n° 65-00 portant code de la couverture médicale de base. Ces entreprises ne paient que le taux de solidarité de 1,5% au lieu du taux global de 5,5%.</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Pour pouvoir bénéficier de cette exonération, les entreprises exonérées doivent retourner à la CNSS, tous les ans, un</w:t>
      </w:r>
      <w:r w:rsidRPr="00E73B28">
        <w:rPr>
          <w:rFonts w:ascii="Arial" w:eastAsia="Times New Roman" w:hAnsi="Arial" w:cs="Arial"/>
          <w:color w:val="303F50"/>
          <w:sz w:val="20"/>
          <w:lang w:eastAsia="fr-FR"/>
        </w:rPr>
        <w:t> </w:t>
      </w:r>
      <w:hyperlink r:id="rId9" w:tgtFrame="_blank" w:history="1">
        <w:r w:rsidRPr="00E73B28">
          <w:rPr>
            <w:rFonts w:ascii="Arial" w:eastAsia="Times New Roman" w:hAnsi="Arial" w:cs="Arial"/>
            <w:b/>
            <w:bCs/>
            <w:color w:val="089BF7"/>
            <w:sz w:val="20"/>
            <w:lang w:eastAsia="fr-FR"/>
          </w:rPr>
          <w:t>Formulaire Réf.325-1-03</w:t>
        </w:r>
      </w:hyperlink>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 «Attestation de bénéfice d’une couverture médicale»</w:t>
      </w:r>
      <w:r w:rsidRPr="00E73B28">
        <w:rPr>
          <w:rFonts w:ascii="Arial" w:eastAsia="Times New Roman" w:hAnsi="Arial" w:cs="Arial"/>
          <w:color w:val="303F50"/>
          <w:sz w:val="20"/>
          <w:szCs w:val="20"/>
          <w:lang w:eastAsia="fr-FR"/>
        </w:rPr>
        <w:t>. Cette attestation doit, au préalable, être dûment remplie et cachetée par votre organisme assureur.</w:t>
      </w:r>
    </w:p>
    <w:p w:rsidR="00E73B28" w:rsidRPr="00E73B28" w:rsidRDefault="00E73B28" w:rsidP="00E73B28">
      <w:pPr>
        <w:shd w:val="clear" w:color="auto" w:fill="FFFFFF"/>
        <w:spacing w:after="0" w:line="240" w:lineRule="auto"/>
        <w:jc w:val="both"/>
        <w:rPr>
          <w:rFonts w:ascii="Arial" w:eastAsia="Times New Roman" w:hAnsi="Arial" w:cs="Arial"/>
          <w:color w:val="303F50"/>
          <w:sz w:val="20"/>
          <w:szCs w:val="20"/>
          <w:lang w:eastAsia="fr-FR"/>
        </w:rPr>
      </w:pPr>
      <w:r w:rsidRPr="00E73B28">
        <w:rPr>
          <w:rFonts w:ascii="Arial" w:eastAsia="Times New Roman" w:hAnsi="Arial" w:cs="Arial"/>
          <w:color w:val="303F50"/>
          <w:sz w:val="20"/>
          <w:szCs w:val="20"/>
          <w:lang w:eastAsia="fr-FR"/>
        </w:rPr>
        <w:t>Dans le cas du basculement de votre entreprise au régime de couverture médicale de base, vous devez impérativement informer la CNSS de la cessation de votre contrat d’assurance maladie, et ce par le biais d’un</w:t>
      </w:r>
      <w:r w:rsidRPr="00E73B28">
        <w:rPr>
          <w:rFonts w:ascii="Arial" w:eastAsia="Times New Roman" w:hAnsi="Arial" w:cs="Arial"/>
          <w:color w:val="303F50"/>
          <w:sz w:val="20"/>
          <w:lang w:eastAsia="fr-FR"/>
        </w:rPr>
        <w:t> </w:t>
      </w:r>
      <w:hyperlink r:id="rId10" w:tgtFrame="_blank" w:history="1">
        <w:r w:rsidRPr="00E73B28">
          <w:rPr>
            <w:rFonts w:ascii="Arial" w:eastAsia="Times New Roman" w:hAnsi="Arial" w:cs="Arial"/>
            <w:b/>
            <w:bCs/>
            <w:color w:val="089BF7"/>
            <w:sz w:val="20"/>
            <w:lang w:eastAsia="fr-FR"/>
          </w:rPr>
          <w:t>Formulaire Réf.325-1-07</w:t>
        </w:r>
      </w:hyperlink>
      <w:r w:rsidRPr="00E73B28">
        <w:rPr>
          <w:rFonts w:ascii="Arial" w:eastAsia="Times New Roman" w:hAnsi="Arial" w:cs="Arial"/>
          <w:color w:val="303F50"/>
          <w:sz w:val="20"/>
          <w:lang w:eastAsia="fr-FR"/>
        </w:rPr>
        <w:t> </w:t>
      </w:r>
      <w:r w:rsidRPr="00E73B28">
        <w:rPr>
          <w:rFonts w:ascii="Arial" w:eastAsia="Times New Roman" w:hAnsi="Arial" w:cs="Arial"/>
          <w:b/>
          <w:bCs/>
          <w:color w:val="303F50"/>
          <w:sz w:val="20"/>
          <w:lang w:eastAsia="fr-FR"/>
        </w:rPr>
        <w:t>: «Demande d’adhésion à l’Assurance Maladie Obligatoire»</w:t>
      </w:r>
      <w:r w:rsidRPr="00E73B28">
        <w:rPr>
          <w:rFonts w:ascii="Arial" w:eastAsia="Times New Roman" w:hAnsi="Arial" w:cs="Arial"/>
          <w:color w:val="303F50"/>
          <w:sz w:val="20"/>
          <w:szCs w:val="20"/>
          <w:lang w:eastAsia="fr-FR"/>
        </w:rPr>
        <w:t>.</w:t>
      </w:r>
    </w:p>
    <w:p w:rsidR="00633579" w:rsidRDefault="00400E3D"/>
    <w:sectPr w:rsidR="00633579" w:rsidSect="00DB37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F0F"/>
    <w:multiLevelType w:val="multilevel"/>
    <w:tmpl w:val="206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610A1"/>
    <w:multiLevelType w:val="multilevel"/>
    <w:tmpl w:val="3A46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F2F41"/>
    <w:multiLevelType w:val="multilevel"/>
    <w:tmpl w:val="1C3C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A25B25"/>
    <w:multiLevelType w:val="multilevel"/>
    <w:tmpl w:val="D12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40358A"/>
    <w:multiLevelType w:val="multilevel"/>
    <w:tmpl w:val="4B72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436AF2"/>
    <w:multiLevelType w:val="multilevel"/>
    <w:tmpl w:val="AB56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3B28"/>
    <w:rsid w:val="0026322B"/>
    <w:rsid w:val="00400E3D"/>
    <w:rsid w:val="0044355F"/>
    <w:rsid w:val="004836F8"/>
    <w:rsid w:val="00557860"/>
    <w:rsid w:val="009D765F"/>
    <w:rsid w:val="00DB3794"/>
    <w:rsid w:val="00E73B28"/>
    <w:rsid w:val="00EB6D81"/>
    <w:rsid w:val="00EF02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794"/>
  </w:style>
  <w:style w:type="paragraph" w:styleId="Heading1">
    <w:name w:val="heading 1"/>
    <w:basedOn w:val="Normal"/>
    <w:link w:val="Heading1Char"/>
    <w:uiPriority w:val="9"/>
    <w:qFormat/>
    <w:rsid w:val="00E73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link w:val="Heading3Char"/>
    <w:uiPriority w:val="9"/>
    <w:qFormat/>
    <w:rsid w:val="00E73B2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B28"/>
    <w:rPr>
      <w:rFonts w:ascii="Times New Roman" w:eastAsia="Times New Roman" w:hAnsi="Times New Roman" w:cs="Times New Roman"/>
      <w:b/>
      <w:bCs/>
      <w:kern w:val="36"/>
      <w:sz w:val="48"/>
      <w:szCs w:val="48"/>
      <w:lang w:eastAsia="fr-FR"/>
    </w:rPr>
  </w:style>
  <w:style w:type="character" w:customStyle="1" w:styleId="Heading3Char">
    <w:name w:val="Heading 3 Char"/>
    <w:basedOn w:val="DefaultParagraphFont"/>
    <w:link w:val="Heading3"/>
    <w:uiPriority w:val="9"/>
    <w:rsid w:val="00E73B28"/>
    <w:rPr>
      <w:rFonts w:ascii="Times New Roman" w:eastAsia="Times New Roman" w:hAnsi="Times New Roman" w:cs="Times New Roman"/>
      <w:b/>
      <w:bCs/>
      <w:sz w:val="27"/>
      <w:szCs w:val="27"/>
      <w:lang w:eastAsia="fr-FR"/>
    </w:rPr>
  </w:style>
  <w:style w:type="character" w:customStyle="1" w:styleId="printhtml">
    <w:name w:val="print_html"/>
    <w:basedOn w:val="DefaultParagraphFont"/>
    <w:rsid w:val="00E73B28"/>
  </w:style>
  <w:style w:type="character" w:styleId="Hyperlink">
    <w:name w:val="Hyperlink"/>
    <w:basedOn w:val="DefaultParagraphFont"/>
    <w:uiPriority w:val="99"/>
    <w:semiHidden/>
    <w:unhideWhenUsed/>
    <w:rsid w:val="00E73B28"/>
    <w:rPr>
      <w:color w:val="0000FF"/>
      <w:u w:val="single"/>
    </w:rPr>
  </w:style>
  <w:style w:type="character" w:customStyle="1" w:styleId="printmail">
    <w:name w:val="print_mail"/>
    <w:basedOn w:val="DefaultParagraphFont"/>
    <w:rsid w:val="00E73B28"/>
  </w:style>
  <w:style w:type="character" w:customStyle="1" w:styleId="apple-converted-space">
    <w:name w:val="apple-converted-space"/>
    <w:basedOn w:val="DefaultParagraphFont"/>
    <w:rsid w:val="00E73B28"/>
  </w:style>
  <w:style w:type="character" w:styleId="Strong">
    <w:name w:val="Strong"/>
    <w:basedOn w:val="DefaultParagraphFont"/>
    <w:uiPriority w:val="22"/>
    <w:qFormat/>
    <w:rsid w:val="00E73B28"/>
    <w:rPr>
      <w:b/>
      <w:bCs/>
    </w:rPr>
  </w:style>
  <w:style w:type="paragraph" w:styleId="NormalWeb">
    <w:name w:val="Normal (Web)"/>
    <w:basedOn w:val="Normal"/>
    <w:uiPriority w:val="99"/>
    <w:unhideWhenUsed/>
    <w:rsid w:val="00E73B2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tecenter">
    <w:name w:val="rtecenter"/>
    <w:basedOn w:val="Normal"/>
    <w:rsid w:val="00E73B2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E73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B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2680303">
      <w:bodyDiv w:val="1"/>
      <w:marLeft w:val="0"/>
      <w:marRight w:val="0"/>
      <w:marTop w:val="0"/>
      <w:marBottom w:val="0"/>
      <w:divBdr>
        <w:top w:val="none" w:sz="0" w:space="0" w:color="auto"/>
        <w:left w:val="none" w:sz="0" w:space="0" w:color="auto"/>
        <w:bottom w:val="none" w:sz="0" w:space="0" w:color="auto"/>
        <w:right w:val="none" w:sz="0" w:space="0" w:color="auto"/>
      </w:divBdr>
      <w:divsChild>
        <w:div w:id="1041593035">
          <w:marLeft w:val="0"/>
          <w:marRight w:val="0"/>
          <w:marTop w:val="0"/>
          <w:marBottom w:val="0"/>
          <w:divBdr>
            <w:top w:val="none" w:sz="0" w:space="0" w:color="auto"/>
            <w:left w:val="none" w:sz="0" w:space="0" w:color="auto"/>
            <w:bottom w:val="none" w:sz="0" w:space="0" w:color="auto"/>
            <w:right w:val="none" w:sz="0" w:space="0" w:color="auto"/>
          </w:divBdr>
          <w:divsChild>
            <w:div w:id="253589307">
              <w:marLeft w:val="0"/>
              <w:marRight w:val="0"/>
              <w:marTop w:val="0"/>
              <w:marBottom w:val="0"/>
              <w:divBdr>
                <w:top w:val="none" w:sz="0" w:space="0" w:color="auto"/>
                <w:left w:val="none" w:sz="0" w:space="0" w:color="auto"/>
                <w:bottom w:val="none" w:sz="0" w:space="0" w:color="auto"/>
                <w:right w:val="none" w:sz="0" w:space="0" w:color="auto"/>
              </w:divBdr>
              <w:divsChild>
                <w:div w:id="524250066">
                  <w:marLeft w:val="0"/>
                  <w:marRight w:val="0"/>
                  <w:marTop w:val="0"/>
                  <w:marBottom w:val="0"/>
                  <w:divBdr>
                    <w:top w:val="none" w:sz="0" w:space="0" w:color="auto"/>
                    <w:left w:val="none" w:sz="0" w:space="0" w:color="auto"/>
                    <w:bottom w:val="none" w:sz="0" w:space="0" w:color="auto"/>
                    <w:right w:val="none" w:sz="0" w:space="0" w:color="auto"/>
                  </w:divBdr>
                  <w:divsChild>
                    <w:div w:id="129185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cnss.ma/fr/printmail/1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www.cnss.ma/fr/print/108" TargetMode="External"/><Relationship Id="rId10" Type="http://schemas.openxmlformats.org/officeDocument/2006/relationships/hyperlink" Target="http://www.cnss.ma/sites/default/files/Demande%20d%27adh%C3%A9sion%20%C3%A0%20l%27Assurance%20Maladie%20Obligatoire.pdf" TargetMode="External"/><Relationship Id="rId4" Type="http://schemas.openxmlformats.org/officeDocument/2006/relationships/webSettings" Target="webSettings.xml"/><Relationship Id="rId9" Type="http://schemas.openxmlformats.org/officeDocument/2006/relationships/hyperlink" Target="http://www.cnss.ma/sites/default/files/325-1-03.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832</Words>
  <Characters>4580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khaddouj Benkhadra</cp:lastModifiedBy>
  <cp:revision>2</cp:revision>
  <dcterms:created xsi:type="dcterms:W3CDTF">2015-10-20T15:12:00Z</dcterms:created>
  <dcterms:modified xsi:type="dcterms:W3CDTF">2015-10-20T15:12:00Z</dcterms:modified>
</cp:coreProperties>
</file>